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W w:w="5508" w:type="dxa"/>
            <w:textDirection w:val="lrTb"/>
            <w:noWrap w:val="false"/>
          </w:tcPr>
          <w:p>
            <w:pPr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/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49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2025 года № 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 2)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 xml:space="preserve">Инструкция дл</w:t>
      </w:r>
      <w:r>
        <w:rPr>
          <w:rFonts w:ascii="Times New Roman" w:hAnsi="Times New Roman"/>
          <w:sz w:val="28"/>
          <w:szCs w:val="28"/>
        </w:rPr>
        <w:t xml:space="preserve">я общественных наблюдателей при проведении государственной итоговой аттестации по образовательным программам среднего общего образования на территории Вологодской области при обработке, проверке экзаменационных работ участников экзаменов и их оценивания в </w:t>
      </w:r>
      <w:r>
        <w:rPr>
          <w:rFonts w:ascii="Times New Roman" w:hAnsi="Times New Roman"/>
          <w:sz w:val="28"/>
          <w:szCs w:val="28"/>
        </w:rPr>
        <w:t xml:space="preserve">региональном центре обработки информации Вологодской области</w:t>
      </w:r>
      <w:r>
        <w:rPr>
          <w:rFonts w:ascii="Times New Roman" w:hAnsi="Times New Roman"/>
          <w:sz w:val="28"/>
          <w:szCs w:val="28"/>
          <w:highlight w:val="green"/>
        </w:rPr>
      </w:r>
      <w:r>
        <w:rPr>
          <w:rFonts w:ascii="Times New Roman" w:hAnsi="Times New Roman"/>
          <w:sz w:val="28"/>
          <w:szCs w:val="28"/>
          <w:highlight w:val="green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Подготовка общественных наблюдателей. Права и обязанности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Настоящая </w:t>
      </w:r>
      <w:r>
        <w:rPr>
          <w:rFonts w:ascii="Times New Roman" w:hAnsi="Times New Roman"/>
          <w:sz w:val="28"/>
          <w:szCs w:val="28"/>
        </w:rPr>
        <w:t xml:space="preserve">инструкция разработана для граждан Российской Федерации,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</w:t>
      </w:r>
      <w:r>
        <w:rPr>
          <w:rFonts w:ascii="Times New Roman" w:hAnsi="Times New Roman"/>
          <w:sz w:val="28"/>
          <w:szCs w:val="28"/>
        </w:rPr>
        <w:t xml:space="preserve">общего и среднего общего образования, всероссийской олимпиады школьников и олимпиад школьников, утвержденным приказом Федеральной службы по надзору в сфере образования и науки от 26 августа 2022 года № 924, и планирующих осуществлять общественное наблюдени</w:t>
      </w:r>
      <w:r>
        <w:rPr>
          <w:rFonts w:ascii="Times New Roman" w:hAnsi="Times New Roman"/>
          <w:sz w:val="28"/>
          <w:szCs w:val="28"/>
        </w:rPr>
        <w:t xml:space="preserve">е при проведении государственной итоговой аттестации по образовательным программам среднего общего образования (далее – ГИА) на этапе обработки результатов единого государственного экзамена (далее – ЕГЭ), государственного выпускного экзамена (далее – ГВЭ) </w:t>
      </w:r>
      <w:r>
        <w:rPr>
          <w:rFonts w:ascii="Times New Roman" w:hAnsi="Times New Roman"/>
          <w:sz w:val="28"/>
          <w:szCs w:val="28"/>
        </w:rPr>
        <w:t xml:space="preserve">в региональном центре обработки информации при организации Вологодской области (</w:t>
      </w:r>
      <w:r>
        <w:rPr>
          <w:rFonts w:ascii="Times New Roman" w:hAnsi="Times New Roman"/>
          <w:sz w:val="28"/>
          <w:szCs w:val="28"/>
        </w:rPr>
        <w:t xml:space="preserve">далее также – РЦОИ).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Общественный наблюдатель знакомится с нормативными правовыми документами федерального и регионального законодательства, регламентирующими организацию и проведение ГИА.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Общественным наблюдателям предоставляется право: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71"/>
        <w:numPr>
          <w:ilvl w:val="1"/>
          <w:numId w:val="7"/>
        </w:numPr>
        <w:ind w:left="0" w:firstLine="709"/>
        <w:jc w:val="both"/>
        <w:spacing w:after="0" w:line="240" w:lineRule="auto"/>
        <w:tabs>
          <w:tab w:val="num" w:pos="0" w:leader="none"/>
          <w:tab w:val="left" w:pos="1122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присутствовать в РЦОИ на всех этапах обработки экзаменационных материалов (далее – ЭМ), включая их приемку, сканирование (в случае их сканирования в РЦОИ) и верификацию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1.4. Общественный наблюдатель обязан соблюдать Порядок прове</w:t>
      </w:r>
      <w:r>
        <w:rPr>
          <w:rFonts w:ascii="Times New Roman" w:hAnsi="Times New Roman"/>
          <w:sz w:val="28"/>
          <w:szCs w:val="28"/>
        </w:rPr>
        <w:t xml:space="preserve">дения ГИА. За нарушение Порядка проведения ГИА, а также в случае причастности его к </w:t>
      </w:r>
      <w:r>
        <w:rPr>
          <w:rFonts w:ascii="Times New Roman" w:hAnsi="Times New Roman"/>
          <w:sz w:val="28"/>
          <w:szCs w:val="28"/>
        </w:rPr>
        <w:t xml:space="preserve">коррупционным действиям общественный наблюдатель удаляется из РЦОИ руководителем РЦОИ.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</w:pPr>
      <w:r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При осуществлении общественного наблюдения в РЦОИ общественному наблюдателю запрещается:</w:t>
      </w:r>
      <w:r/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средства связи, электронно-вычислительную технику, фото-, аудио- и </w:t>
      </w:r>
      <w:r>
        <w:rPr>
          <w:rFonts w:ascii="Times New Roman" w:hAnsi="Times New Roman"/>
          <w:sz w:val="28"/>
          <w:szCs w:val="28"/>
        </w:rPr>
        <w:t xml:space="preserve">видеоаппаратуру,</w:t>
      </w:r>
      <w:r>
        <w:rPr>
          <w:rFonts w:ascii="Times New Roman" w:hAnsi="Times New Roman"/>
          <w:sz w:val="28"/>
          <w:szCs w:val="28"/>
        </w:rPr>
        <w:t xml:space="preserve"> и иные средства хранения и передачи информации; копировать, выносить из помещений, предназначенных для обработки ЭМ, а также разглашать информацию, содержащуюся в указанных материалах.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Допуск общественных наблюдателей в РЦОИ осуществляется только</w:t>
      </w:r>
      <w:r>
        <w:rPr>
          <w:rFonts w:ascii="Times New Roman" w:hAnsi="Times New Roman"/>
          <w:sz w:val="28"/>
          <w:szCs w:val="28"/>
        </w:rPr>
        <w:t xml:space="preserve"> при наличии у них документов, удостоверяющих личность, и удостоверения общественного наблюдателя </w:t>
      </w:r>
      <w:r>
        <w:rPr>
          <w:rFonts w:ascii="Times New Roman" w:hAnsi="Times New Roman"/>
          <w:sz w:val="28"/>
          <w:szCs w:val="28"/>
        </w:rPr>
        <w:t xml:space="preserve">(приложение7</w:t>
      </w:r>
      <w:r>
        <w:rPr>
          <w:rFonts w:ascii="Times New Roman" w:hAnsi="Times New Roman"/>
          <w:sz w:val="28"/>
          <w:szCs w:val="28"/>
        </w:rPr>
        <w:t xml:space="preserve"> к настоящему приказу).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center"/>
        <w:spacing w:after="0" w:line="240" w:lineRule="auto"/>
        <w:tabs>
          <w:tab w:val="left" w:pos="1122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Осуществление общественного наблюдения в РЦОИ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день проведения общественного наблюдения в РЦОИ при обработке ЭМ общественный наблюдатель: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- прибывает в РЦОИ и регистрируется у лица, уполномоченного руководителем РЦОИ, предъявив документ,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удостоверяющий личность, и удостоверение общественного наблюдателя;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до начала работы в РЦОИ согласует с руководителем РЦОИ или уполномоченным им лицом порядок взаимодействия;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получает у руководителя РЦОИ форму РЦОИ-18 «Акт общественного наблюдения в региональном центре обработки информации (РЦОИ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)» (приложение к настоящей инструкции);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по окончании общественного наблюдения заполняет форму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РЦОИ-18 </w:t>
      </w:r>
      <w:r>
        <w:rPr>
          <w:rFonts w:ascii="Times New Roman" w:hAnsi="Times New Roman" w:eastAsia="Calibri"/>
          <w:sz w:val="28"/>
          <w:szCs w:val="28"/>
          <w:highlight w:val="white"/>
        </w:rPr>
        <w:br/>
        <w:t xml:space="preserve">«Акт общественного наблюдения в региональном центре обработки информации (РЦОИ)» 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(приложение к настоящей инструкции)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и передает ее руководителю РЦОИ.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2.2. При решении вопросов, связанных с обработкой ЭМ РЦОИ, общественный наблюдатель взаимодействует с: 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руководителем РЦОИ;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членами ГЭК (при присутствии);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- должностными лицами Рособрнадзора, 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и иными лицами, определенными Рособрнадзором,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а также должностными лицами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Министерства образования области, осуществляющими переданные полномочия Российской Федерации в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сфере образования (при присутствии).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  <w:t xml:space="preserve">2.3. Общественный наблюдатель 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не вмешивается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в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/>
          <w:sz w:val="28"/>
          <w:szCs w:val="28"/>
          <w:highlight w:val="white"/>
        </w:rPr>
        <w:t xml:space="preserve">работу при выполнении сотрудниками РЦОИ их должностных обязанностей.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РЦОИ работает в помещениях, исключающих возможность доступа к ним посторонних лиц и распространения информации ограниченного доступа.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Обработка экзаменационных материалов в РЦОИ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При обработке ЭМ в РЦОИ осуществляется наблюдение за соблюдением следующих требований: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оборудование РЦОИ исправной системой непрерывного видеонаблюдения и видеозаписи;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соблюдение</w:t>
      </w:r>
      <w:r>
        <w:rPr>
          <w:rFonts w:ascii="Times New Roman" w:hAnsi="Times New Roman"/>
          <w:sz w:val="28"/>
          <w:szCs w:val="28"/>
        </w:rPr>
        <w:t xml:space="preserve"> порядка получения от членов ГЭК ЭМ из каждого пункта проведения экзаменов (далее – ППЭ) (в случае передачи ЭМ на хранение в ППЭ в день проведения экзамена);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соблюдение порядка обработки и проверки ЭМ, включая сканирование, распознавание в фоновом режиме и верификацию;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осуществление автоматизированной загрузки данных в РИС;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передача </w:t>
      </w:r>
      <w:r>
        <w:rPr>
          <w:rFonts w:ascii="Times New Roman" w:hAnsi="Times New Roman"/>
          <w:sz w:val="28"/>
          <w:szCs w:val="28"/>
        </w:rPr>
        <w:t xml:space="preserve">экзаменационных работ на</w:t>
      </w:r>
      <w:r>
        <w:rPr>
          <w:rFonts w:ascii="Times New Roman" w:hAnsi="Times New Roman"/>
          <w:sz w:val="28"/>
          <w:szCs w:val="28"/>
        </w:rPr>
        <w:t xml:space="preserve"> ответственное хранение;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обеспечение предметных комиссий обез</w:t>
      </w:r>
      <w:r>
        <w:rPr>
          <w:rFonts w:ascii="Times New Roman" w:hAnsi="Times New Roman"/>
          <w:sz w:val="28"/>
          <w:szCs w:val="28"/>
        </w:rPr>
        <w:t xml:space="preserve">личенными копиями бланков, файлами с цифровой аудиозаписью устных ответов, а также протоколами проверки экзаменационных работ. При проверке устных ответов на задания КИМ предметные комиссии обеспечиваются файлами с цифровой аудиозаписью устных ответов и сп</w:t>
      </w:r>
      <w:r>
        <w:rPr>
          <w:rFonts w:ascii="Times New Roman" w:hAnsi="Times New Roman"/>
          <w:sz w:val="28"/>
          <w:szCs w:val="28"/>
        </w:rPr>
        <w:t xml:space="preserve">ециализированными программными средствами для их прослушивания.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соблюдение порядка получения от председателя</w:t>
      </w:r>
      <w:r>
        <w:rPr>
          <w:rFonts w:ascii="Times New Roman" w:hAnsi="Times New Roman"/>
          <w:sz w:val="28"/>
          <w:szCs w:val="28"/>
        </w:rPr>
        <w:t xml:space="preserve"> ПК и первичной обработки результатов проверки экспертами ПК ответов на задания с развернутым ответом;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соблюдение порядка обработки бланков регистрации в РЦОИ, формирования и передачи в ГЭК ведомости участников экзаменов, не закончивших экзамен по объективным причинам, а также участников экзаменов, удаленных с экзамена;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формирование и передача в ГЭК ведомости с результатами участников экзаменов;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отсутствие посторонних лиц в РЦОИ (в РЦОИ могут присутствовать: члены ГЭК (по решению председателя ГЭК); аккредитованные общественные наб</w:t>
      </w:r>
      <w:r>
        <w:rPr>
          <w:rFonts w:ascii="Times New Roman" w:hAnsi="Times New Roman"/>
          <w:sz w:val="28"/>
          <w:szCs w:val="28"/>
        </w:rPr>
        <w:t xml:space="preserve">людатели; должностные лица Рособрнадзора, иные лица, определенные Рособрнадзором, а также должностные лица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осуществляющие переданные полномочия Российской Федерации в сфере образования (по решению соответствующих органов);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отсутствие у лиц, привлекаемых к обработке </w:t>
      </w:r>
      <w:r>
        <w:rPr>
          <w:rFonts w:ascii="Times New Roman" w:hAnsi="Times New Roman"/>
          <w:sz w:val="28"/>
          <w:szCs w:val="28"/>
        </w:rPr>
        <w:t xml:space="preserve">экзаменационных работ, средств связи, электронно-вычислительной техники, фото-, аудио- и </w:t>
      </w:r>
      <w:r>
        <w:rPr>
          <w:rFonts w:ascii="Times New Roman" w:hAnsi="Times New Roman"/>
          <w:sz w:val="28"/>
          <w:szCs w:val="28"/>
        </w:rPr>
        <w:t xml:space="preserve">видеоаппаратуры,</w:t>
      </w:r>
      <w:r>
        <w:rPr>
          <w:rFonts w:ascii="Times New Roman" w:hAnsi="Times New Roman"/>
          <w:sz w:val="28"/>
          <w:szCs w:val="28"/>
        </w:rPr>
        <w:t xml:space="preserve"> и иных средств хранения и передачи информации, а также выполнение запрета копировать, выносить из помещений, предназначенных для обработки бланков, ЭМ, а также разглашать информацию, содержащуюся в указанных материалах.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Общественный наблюдатель должен обратить особое внимание на то, что сканирование всех бланков ЕГЭ, ГВЭ, ДБО и машиночитаемых форм ППЭ должно завершиться в день проведения соответствующего экзамена (экзаменов).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общественного наблюдения общественный наблюдатель заполняет форму РЦОИ-18 «Акт общественного наблюдения в региональном центре обработки информации (РЦОИ)» и передает ее руководителю РЦОИ.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случае выявления нарушений Порядка проведения</w:t>
      </w:r>
      <w:r>
        <w:rPr>
          <w:rFonts w:ascii="Times New Roman" w:hAnsi="Times New Roman"/>
          <w:sz w:val="28"/>
          <w:szCs w:val="28"/>
        </w:rPr>
        <w:t xml:space="preserve"> ГИА, порядка обработки ЭМ в РЦОИ общественный наблюдатель фиксирует выявленные нарушения и оперативно информирует о нарушении руководителя РЦОИ, членов </w:t>
      </w:r>
      <w:r>
        <w:rPr>
          <w:rFonts w:ascii="Times New Roman" w:hAnsi="Times New Roman"/>
          <w:sz w:val="28"/>
          <w:szCs w:val="28"/>
        </w:rPr>
        <w:t xml:space="preserve">ГЭК, </w:t>
      </w:r>
      <w:r>
        <w:rPr>
          <w:rFonts w:ascii="Times New Roman" w:hAnsi="Times New Roman"/>
          <w:bCs/>
          <w:sz w:val="28"/>
          <w:szCs w:val="28"/>
        </w:rPr>
        <w:t xml:space="preserve">Министерство</w:t>
      </w:r>
      <w:r>
        <w:rPr>
          <w:rFonts w:ascii="Times New Roman" w:hAnsi="Times New Roman"/>
          <w:sz w:val="28"/>
          <w:szCs w:val="28"/>
        </w:rPr>
        <w:t xml:space="preserve"> образования области, должностных лиц Рособрнадзора, а также лиц, определенных Рособ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надзором, должностных лиц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осуществляющих переданные полномочия Российской Федерации в сфере образования (при присутствии).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3740"/>
        <w:jc w:val="right"/>
        <w:spacing w:after="0" w:line="240" w:lineRule="auto"/>
        <w:tabs>
          <w:tab w:val="left" w:pos="3740" w:leader="none"/>
        </w:tabs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b/>
          <w:bCs/>
          <w:sz w:val="26"/>
          <w:szCs w:val="26"/>
        </w:rPr>
        <w:br w:type="page" w:clear="all"/>
      </w:r>
      <w:r>
        <w:rPr>
          <w:rFonts w:ascii="Times New Roman" w:hAnsi="Times New Roman"/>
          <w:bCs/>
          <w:sz w:val="28"/>
          <w:szCs w:val="28"/>
        </w:rPr>
        <w:t xml:space="preserve">Приложение</w:t>
      </w:r>
      <w:r>
        <w:rPr>
          <w:rFonts w:ascii="Times New Roman" w:hAnsi="Times New Roman"/>
          <w:bCs/>
          <w:sz w:val="28"/>
          <w:szCs w:val="28"/>
        </w:rPr>
        <w:br/>
        <w:t xml:space="preserve">к </w:t>
      </w:r>
      <w:r>
        <w:rPr>
          <w:rFonts w:ascii="Times New Roman" w:hAnsi="Times New Roman"/>
          <w:sz w:val="28"/>
          <w:szCs w:val="28"/>
        </w:rPr>
        <w:t xml:space="preserve">Инструкции для общественных наблюдателей при проведении государственной итоговой аттестации по образовательным программам среднего общего образования на территории Вологодской области при обработке экзаменационных материалов в </w:t>
      </w:r>
      <w:r>
        <w:rPr>
          <w:rFonts w:ascii="Times New Roman" w:hAnsi="Times New Roman"/>
          <w:sz w:val="28"/>
          <w:szCs w:val="28"/>
        </w:rPr>
        <w:t xml:space="preserve">региональном центре обработки информации Вологодской области</w:t>
      </w:r>
      <w:r>
        <w:rPr>
          <w:rFonts w:ascii="Times New Roman" w:hAnsi="Times New Roman"/>
          <w:sz w:val="28"/>
          <w:szCs w:val="28"/>
          <w:highlight w:val="cyan"/>
        </w:rPr>
      </w:r>
      <w:r>
        <w:rPr>
          <w:rFonts w:ascii="Times New Roman" w:hAnsi="Times New Roman"/>
          <w:sz w:val="28"/>
          <w:szCs w:val="28"/>
          <w:highlight w:val="cyan"/>
        </w:rPr>
      </w:r>
    </w:p>
    <w:p>
      <w:pPr>
        <w:ind w:left="3740"/>
        <w:jc w:val="right"/>
        <w:spacing w:after="0" w:line="240" w:lineRule="auto"/>
        <w:tabs>
          <w:tab w:val="left" w:pos="3740" w:leader="none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left="3740"/>
        <w:jc w:val="right"/>
        <w:spacing w:after="0" w:line="240" w:lineRule="auto"/>
        <w:tabs>
          <w:tab w:val="left" w:pos="3740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РЦОИ-18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after="0" w:line="240" w:lineRule="auto"/>
        <w:tabs>
          <w:tab w:val="left" w:pos="-2268" w:leader="none"/>
          <w:tab w:val="left" w:pos="6096" w:leader="none"/>
        </w:tabs>
        <w:rPr>
          <w:rFonts w:ascii="Times New Roman" w:hAnsi="Times New Roman"/>
          <w:sz w:val="26"/>
          <w:szCs w:val="26"/>
          <w:highlight w:val="green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31865" cy="717232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9042898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037283" cy="7178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4.95pt;height:564.75pt;mso-wrap-distance-left:0.00pt;mso-wrap-distance-top:0.00pt;mso-wrap-distance-right:0.00pt;mso-wrap-distance-bottom:0.00pt;" stroked="f" strokeweight="0.75pt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  <w:highlight w:val="green"/>
        </w:rPr>
      </w:r>
      <w:r>
        <w:rPr>
          <w:rFonts w:ascii="Times New Roman" w:hAnsi="Times New Roman"/>
          <w:sz w:val="26"/>
          <w:szCs w:val="26"/>
          <w:highlight w:val="green"/>
        </w:rPr>
      </w:r>
    </w:p>
    <w:p>
      <w:pPr>
        <w:jc w:val="center"/>
        <w:spacing w:after="0" w:line="240" w:lineRule="auto"/>
        <w:tabs>
          <w:tab w:val="left" w:pos="-2268" w:leader="none"/>
          <w:tab w:val="left" w:pos="6096" w:leader="none"/>
        </w:tabs>
        <w:rPr>
          <w:rFonts w:ascii="Times New Roman" w:hAnsi="Times New Roman"/>
          <w:sz w:val="26"/>
          <w:szCs w:val="26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15075" cy="8324850"/>
                <wp:effectExtent l="19050" t="0" r="9525" b="0"/>
                <wp:docPr id="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rcRect l="0" t="0" r="519" b="0"/>
                        <a:stretch/>
                      </pic:blipFill>
                      <pic:spPr bwMode="auto">
                        <a:xfrm>
                          <a:off x="0" y="0"/>
                          <a:ext cx="6315075" cy="832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97.25pt;height:655.50pt;mso-wrap-distance-left:0.00pt;mso-wrap-distance-top:0.00pt;mso-wrap-distance-right:0.00pt;mso-wrap-distance-bottom:0.00pt;" stroked="f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rPr>
        <w:rStyle w:val="929"/>
      </w:rPr>
      <w:framePr w:wrap="around" w:vAnchor="text" w:hAnchor="margin" w:xAlign="center" w:y="1"/>
    </w:pPr>
    <w:r>
      <w:rPr>
        <w:rStyle w:val="929"/>
      </w:rPr>
      <w:fldChar w:fldCharType="begin"/>
    </w:r>
    <w:r>
      <w:rPr>
        <w:rStyle w:val="929"/>
      </w:rPr>
      <w:instrText xml:space="preserve">PAGE  </w:instrText>
    </w:r>
    <w:r>
      <w:rPr>
        <w:rStyle w:val="929"/>
      </w:rPr>
      <w:fldChar w:fldCharType="end"/>
    </w:r>
    <w:r>
      <w:rPr>
        <w:rStyle w:val="929"/>
      </w:rPr>
    </w:r>
    <w:r>
      <w:rPr>
        <w:rStyle w:val="929"/>
      </w:rPr>
    </w:r>
  </w:p>
  <w:p>
    <w:pPr>
      <w:pStyle w:val="92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hint="default" w:ascii="Arial" w:hAnsi="Arial" w:eastAsia="Arial" w:cs="Arial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Heading 3 Char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37">
    <w:name w:val="Heading 4 Char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38">
    <w:name w:val="Heading 5 Char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39">
    <w:name w:val="Heading 6 Char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40">
    <w:name w:val="Heading 7 Char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8 Char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42">
    <w:name w:val="Heading 9 Char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43">
    <w:name w:val="Title Char"/>
    <w:basedOn w:val="759"/>
    <w:link w:val="773"/>
    <w:uiPriority w:val="10"/>
    <w:rPr>
      <w:sz w:val="48"/>
      <w:szCs w:val="48"/>
    </w:rPr>
  </w:style>
  <w:style w:type="character" w:styleId="744">
    <w:name w:val="Subtitle Char"/>
    <w:basedOn w:val="759"/>
    <w:link w:val="775"/>
    <w:uiPriority w:val="11"/>
    <w:rPr>
      <w:sz w:val="24"/>
      <w:szCs w:val="24"/>
    </w:rPr>
  </w:style>
  <w:style w:type="character" w:styleId="745">
    <w:name w:val="Quote Char"/>
    <w:link w:val="777"/>
    <w:uiPriority w:val="29"/>
    <w:rPr>
      <w:i/>
    </w:rPr>
  </w:style>
  <w:style w:type="character" w:styleId="746">
    <w:name w:val="Intense Quote Char"/>
    <w:link w:val="779"/>
    <w:uiPriority w:val="30"/>
    <w:rPr>
      <w:i/>
    </w:rPr>
  </w:style>
  <w:style w:type="character" w:styleId="747">
    <w:name w:val="Header Char"/>
    <w:basedOn w:val="759"/>
    <w:link w:val="930"/>
    <w:uiPriority w:val="99"/>
  </w:style>
  <w:style w:type="character" w:styleId="748">
    <w:name w:val="Caption Char"/>
    <w:basedOn w:val="783"/>
    <w:link w:val="928"/>
    <w:uiPriority w:val="99"/>
  </w:style>
  <w:style w:type="paragraph" w:styleId="749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750">
    <w:name w:val="Heading 1"/>
    <w:basedOn w:val="749"/>
    <w:next w:val="749"/>
    <w:link w:val="923"/>
    <w:qFormat/>
    <w:pPr>
      <w:jc w:val="center"/>
      <w:keepLines/>
      <w:keepNext/>
      <w:spacing w:after="0" w:line="240" w:lineRule="auto"/>
      <w:outlineLvl w:val="0"/>
    </w:pPr>
    <w:rPr>
      <w:rFonts w:ascii="Times New Roman" w:hAnsi="Times New Roman" w:eastAsia="Calibri"/>
      <w:b/>
      <w:bCs/>
      <w:sz w:val="28"/>
      <w:szCs w:val="26"/>
      <w:lang w:eastAsia="ru-RU"/>
    </w:rPr>
  </w:style>
  <w:style w:type="paragraph" w:styleId="751">
    <w:name w:val="Heading 2"/>
    <w:basedOn w:val="749"/>
    <w:next w:val="749"/>
    <w:link w:val="924"/>
    <w:qFormat/>
    <w:pPr>
      <w:jc w:val="center"/>
      <w:keepLines/>
      <w:keepNext/>
      <w:spacing w:after="0" w:line="240" w:lineRule="auto"/>
      <w:outlineLvl w:val="1"/>
    </w:pPr>
    <w:rPr>
      <w:rFonts w:ascii="Times New Roman" w:hAnsi="Times New Roman"/>
      <w:bCs/>
      <w:sz w:val="28"/>
      <w:szCs w:val="26"/>
    </w:rPr>
  </w:style>
  <w:style w:type="paragraph" w:styleId="752">
    <w:name w:val="Heading 3"/>
    <w:basedOn w:val="749"/>
    <w:next w:val="749"/>
    <w:link w:val="76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53">
    <w:name w:val="Heading 4"/>
    <w:basedOn w:val="749"/>
    <w:next w:val="749"/>
    <w:link w:val="76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749"/>
    <w:next w:val="749"/>
    <w:link w:val="76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749"/>
    <w:next w:val="749"/>
    <w:link w:val="76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56">
    <w:name w:val="Heading 7"/>
    <w:basedOn w:val="749"/>
    <w:next w:val="749"/>
    <w:link w:val="76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57">
    <w:name w:val="Heading 8"/>
    <w:basedOn w:val="749"/>
    <w:next w:val="749"/>
    <w:link w:val="76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8">
    <w:name w:val="Heading 9"/>
    <w:basedOn w:val="749"/>
    <w:next w:val="749"/>
    <w:link w:val="77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 w:default="1">
    <w:name w:val="Default Paragraph Font"/>
    <w:uiPriority w:val="1"/>
    <w:semiHidden/>
    <w:unhideWhenUsed/>
  </w:style>
  <w:style w:type="table" w:styleId="7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1" w:default="1">
    <w:name w:val="No List"/>
    <w:uiPriority w:val="99"/>
    <w:semiHidden/>
    <w:unhideWhenUsed/>
  </w:style>
  <w:style w:type="character" w:styleId="762" w:customStyle="1">
    <w:name w:val="Heading 1 Char"/>
    <w:basedOn w:val="759"/>
    <w:uiPriority w:val="9"/>
    <w:rPr>
      <w:rFonts w:ascii="Arial" w:hAnsi="Arial" w:eastAsia="Arial" w:cs="Arial"/>
      <w:sz w:val="40"/>
      <w:szCs w:val="40"/>
    </w:rPr>
  </w:style>
  <w:style w:type="character" w:styleId="763" w:customStyle="1">
    <w:name w:val="Heading 2 Char"/>
    <w:basedOn w:val="759"/>
    <w:uiPriority w:val="9"/>
    <w:rPr>
      <w:rFonts w:ascii="Arial" w:hAnsi="Arial" w:eastAsia="Arial" w:cs="Arial"/>
      <w:sz w:val="34"/>
    </w:rPr>
  </w:style>
  <w:style w:type="character" w:styleId="764" w:customStyle="1">
    <w:name w:val="Заголовок 3 Знак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65" w:customStyle="1">
    <w:name w:val="Заголовок 4 Знак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66" w:customStyle="1">
    <w:name w:val="Заголовок 5 Знак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67" w:customStyle="1">
    <w:name w:val="Заголовок 6 Знак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68" w:customStyle="1">
    <w:name w:val="Заголовок 7 Знак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9" w:customStyle="1">
    <w:name w:val="Заголовок 8 Знак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70" w:customStyle="1">
    <w:name w:val="Заголовок 9 Знак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749"/>
    <w:uiPriority w:val="34"/>
    <w:qFormat/>
    <w:pPr>
      <w:contextualSpacing/>
      <w:ind w:left="720"/>
    </w:pPr>
  </w:style>
  <w:style w:type="paragraph" w:styleId="772">
    <w:name w:val="No Spacing"/>
    <w:uiPriority w:val="1"/>
    <w:qFormat/>
  </w:style>
  <w:style w:type="paragraph" w:styleId="773">
    <w:name w:val="Title"/>
    <w:basedOn w:val="749"/>
    <w:next w:val="749"/>
    <w:link w:val="774"/>
    <w:uiPriority w:val="10"/>
    <w:qFormat/>
    <w:pPr>
      <w:contextualSpacing/>
      <w:spacing w:before="300"/>
    </w:pPr>
    <w:rPr>
      <w:sz w:val="48"/>
      <w:szCs w:val="48"/>
    </w:rPr>
  </w:style>
  <w:style w:type="character" w:styleId="774" w:customStyle="1">
    <w:name w:val="Заголовок Знак"/>
    <w:basedOn w:val="759"/>
    <w:link w:val="773"/>
    <w:uiPriority w:val="10"/>
    <w:rPr>
      <w:sz w:val="48"/>
      <w:szCs w:val="48"/>
    </w:rPr>
  </w:style>
  <w:style w:type="paragraph" w:styleId="775">
    <w:name w:val="Subtitle"/>
    <w:basedOn w:val="749"/>
    <w:next w:val="749"/>
    <w:link w:val="776"/>
    <w:uiPriority w:val="11"/>
    <w:qFormat/>
    <w:pPr>
      <w:spacing w:before="200"/>
    </w:pPr>
    <w:rPr>
      <w:sz w:val="24"/>
      <w:szCs w:val="24"/>
    </w:rPr>
  </w:style>
  <w:style w:type="character" w:styleId="776" w:customStyle="1">
    <w:name w:val="Подзаголовок Знак"/>
    <w:basedOn w:val="759"/>
    <w:link w:val="775"/>
    <w:uiPriority w:val="11"/>
    <w:rPr>
      <w:sz w:val="24"/>
      <w:szCs w:val="24"/>
    </w:rPr>
  </w:style>
  <w:style w:type="paragraph" w:styleId="777">
    <w:name w:val="Quote"/>
    <w:basedOn w:val="749"/>
    <w:next w:val="749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49"/>
    <w:next w:val="749"/>
    <w:link w:val="7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character" w:styleId="781" w:customStyle="1">
    <w:name w:val="Верхний колонтитул Знак"/>
    <w:basedOn w:val="759"/>
    <w:link w:val="930"/>
    <w:uiPriority w:val="99"/>
  </w:style>
  <w:style w:type="character" w:styleId="782" w:customStyle="1">
    <w:name w:val="Footer Char"/>
    <w:basedOn w:val="759"/>
    <w:uiPriority w:val="99"/>
  </w:style>
  <w:style w:type="paragraph" w:styleId="783">
    <w:name w:val="Caption"/>
    <w:basedOn w:val="749"/>
    <w:next w:val="74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4" w:customStyle="1">
    <w:name w:val="Нижний колонтитул Знак"/>
    <w:link w:val="928"/>
    <w:uiPriority w:val="99"/>
  </w:style>
  <w:style w:type="table" w:styleId="785" w:customStyle="1">
    <w:name w:val="Table Grid Light"/>
    <w:basedOn w:val="76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>
    <w:name w:val="Plain Table 1"/>
    <w:basedOn w:val="76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76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76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6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6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6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6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6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6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76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6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6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6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76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6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6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6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76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6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4" w:customStyle="1">
    <w:name w:val="Grid Table 4 - Accent 2"/>
    <w:basedOn w:val="76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Grid Table 4 - Accent 3"/>
    <w:basedOn w:val="76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6" w:customStyle="1">
    <w:name w:val="Grid Table 4 - Accent 4"/>
    <w:basedOn w:val="76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Grid Table 4 - Accent 5"/>
    <w:basedOn w:val="76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6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>
    <w:name w:val="Grid Table 5 Dark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6">
    <w:name w:val="Grid Table 6 Colorful"/>
    <w:basedOn w:val="76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6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6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6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6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>
    <w:name w:val="Grid Table 7 Colorful"/>
    <w:basedOn w:val="76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6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6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6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76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6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6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6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6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6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6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76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6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6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6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6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6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6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76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6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76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6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6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6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6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6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6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76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6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>
    <w:name w:val="List Table 6 Colorful"/>
    <w:basedOn w:val="76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6" w:customStyle="1">
    <w:name w:val="List Table 6 Colorful - Accent 1"/>
    <w:basedOn w:val="76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8" w:customStyle="1">
    <w:name w:val="List Table 6 Colorful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9" w:customStyle="1">
    <w:name w:val="List Table 6 Colorful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0" w:customStyle="1">
    <w:name w:val="List Table 6 Colorful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1" w:customStyle="1">
    <w:name w:val="List Table 6 Colorful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2">
    <w:name w:val="List Table 7 Colorful"/>
    <w:basedOn w:val="76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6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6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6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6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6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6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Lined - Accent 1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Lined - Accent 2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Lined - Accent 3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Lined - Accent 4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Lined - Accent 5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Lined - Accent 6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 &amp; Lined - Accent"/>
    <w:basedOn w:val="76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7" w:customStyle="1">
    <w:name w:val="Bordered &amp; Lined - Accent 1"/>
    <w:basedOn w:val="76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8" w:customStyle="1">
    <w:name w:val="Bordered &amp; Lined - Accent 2"/>
    <w:basedOn w:val="76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9" w:customStyle="1">
    <w:name w:val="Bordered &amp; Lined - Accent 3"/>
    <w:basedOn w:val="76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0" w:customStyle="1">
    <w:name w:val="Bordered &amp; Lined - Accent 4"/>
    <w:basedOn w:val="76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1" w:customStyle="1">
    <w:name w:val="Bordered &amp; Lined - Accent 5"/>
    <w:basedOn w:val="76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2" w:customStyle="1">
    <w:name w:val="Bordered &amp; Lined - Accent 6"/>
    <w:basedOn w:val="76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3" w:customStyle="1">
    <w:name w:val="Bordered"/>
    <w:basedOn w:val="76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4" w:customStyle="1">
    <w:name w:val="Bordered - Accent 1"/>
    <w:basedOn w:val="76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6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6" w:customStyle="1">
    <w:name w:val="Bordered - Accent 3"/>
    <w:basedOn w:val="76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7" w:customStyle="1">
    <w:name w:val="Bordered - Accent 4"/>
    <w:basedOn w:val="76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8" w:customStyle="1">
    <w:name w:val="Bordered - Accent 5"/>
    <w:basedOn w:val="76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9" w:customStyle="1">
    <w:name w:val="Bordered - Accent 6"/>
    <w:basedOn w:val="76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0" w:customStyle="1">
    <w:name w:val="Footnote Text Char"/>
    <w:uiPriority w:val="99"/>
    <w:rPr>
      <w:sz w:val="18"/>
    </w:rPr>
  </w:style>
  <w:style w:type="character" w:styleId="911" w:customStyle="1">
    <w:name w:val="Endnote Text Char"/>
    <w:uiPriority w:val="99"/>
    <w:rPr>
      <w:sz w:val="20"/>
    </w:rPr>
  </w:style>
  <w:style w:type="paragraph" w:styleId="912">
    <w:name w:val="toc 1"/>
    <w:basedOn w:val="749"/>
    <w:next w:val="749"/>
    <w:uiPriority w:val="39"/>
    <w:unhideWhenUsed/>
    <w:pPr>
      <w:spacing w:after="57"/>
    </w:pPr>
  </w:style>
  <w:style w:type="paragraph" w:styleId="913">
    <w:name w:val="toc 2"/>
    <w:basedOn w:val="749"/>
    <w:next w:val="749"/>
    <w:uiPriority w:val="39"/>
    <w:unhideWhenUsed/>
    <w:pPr>
      <w:ind w:left="283"/>
      <w:spacing w:after="57"/>
    </w:pPr>
  </w:style>
  <w:style w:type="paragraph" w:styleId="914">
    <w:name w:val="toc 3"/>
    <w:basedOn w:val="749"/>
    <w:next w:val="749"/>
    <w:uiPriority w:val="39"/>
    <w:unhideWhenUsed/>
    <w:pPr>
      <w:ind w:left="567"/>
      <w:spacing w:after="57"/>
    </w:pPr>
  </w:style>
  <w:style w:type="paragraph" w:styleId="915">
    <w:name w:val="toc 4"/>
    <w:basedOn w:val="749"/>
    <w:next w:val="749"/>
    <w:uiPriority w:val="39"/>
    <w:unhideWhenUsed/>
    <w:pPr>
      <w:ind w:left="850"/>
      <w:spacing w:after="57"/>
    </w:pPr>
  </w:style>
  <w:style w:type="paragraph" w:styleId="916">
    <w:name w:val="toc 5"/>
    <w:basedOn w:val="749"/>
    <w:next w:val="749"/>
    <w:uiPriority w:val="39"/>
    <w:unhideWhenUsed/>
    <w:pPr>
      <w:ind w:left="1134"/>
      <w:spacing w:after="57"/>
    </w:pPr>
  </w:style>
  <w:style w:type="paragraph" w:styleId="917">
    <w:name w:val="toc 6"/>
    <w:basedOn w:val="749"/>
    <w:next w:val="749"/>
    <w:uiPriority w:val="39"/>
    <w:unhideWhenUsed/>
    <w:pPr>
      <w:ind w:left="1417"/>
      <w:spacing w:after="57"/>
    </w:pPr>
  </w:style>
  <w:style w:type="paragraph" w:styleId="918">
    <w:name w:val="toc 7"/>
    <w:basedOn w:val="749"/>
    <w:next w:val="749"/>
    <w:uiPriority w:val="39"/>
    <w:unhideWhenUsed/>
    <w:pPr>
      <w:ind w:left="1701"/>
      <w:spacing w:after="57"/>
    </w:pPr>
  </w:style>
  <w:style w:type="paragraph" w:styleId="919">
    <w:name w:val="toc 8"/>
    <w:basedOn w:val="749"/>
    <w:next w:val="749"/>
    <w:uiPriority w:val="39"/>
    <w:unhideWhenUsed/>
    <w:pPr>
      <w:ind w:left="1984"/>
      <w:spacing w:after="57"/>
    </w:pPr>
  </w:style>
  <w:style w:type="paragraph" w:styleId="920">
    <w:name w:val="toc 9"/>
    <w:basedOn w:val="749"/>
    <w:next w:val="749"/>
    <w:uiPriority w:val="39"/>
    <w:unhideWhenUsed/>
    <w:pPr>
      <w:ind w:left="2268"/>
      <w:spacing w:after="57"/>
    </w:pPr>
  </w:style>
  <w:style w:type="paragraph" w:styleId="921">
    <w:name w:val="TOC Heading"/>
    <w:uiPriority w:val="39"/>
    <w:unhideWhenUsed/>
  </w:style>
  <w:style w:type="paragraph" w:styleId="922">
    <w:name w:val="table of figures"/>
    <w:basedOn w:val="749"/>
    <w:next w:val="749"/>
    <w:uiPriority w:val="99"/>
    <w:unhideWhenUsed/>
    <w:pPr>
      <w:spacing w:after="0"/>
    </w:pPr>
  </w:style>
  <w:style w:type="character" w:styleId="923" w:customStyle="1">
    <w:name w:val="Заголовок 1 Знак"/>
    <w:basedOn w:val="759"/>
    <w:link w:val="750"/>
    <w:rPr>
      <w:rFonts w:eastAsia="Calibri"/>
      <w:b/>
      <w:bCs/>
      <w:sz w:val="28"/>
      <w:szCs w:val="26"/>
      <w:lang w:val="ru-RU" w:eastAsia="ru-RU" w:bidi="ar-SA"/>
    </w:rPr>
  </w:style>
  <w:style w:type="character" w:styleId="924" w:customStyle="1">
    <w:name w:val="Заголовок 2 Знак"/>
    <w:basedOn w:val="759"/>
    <w:link w:val="751"/>
    <w:rPr>
      <w:bCs/>
      <w:sz w:val="28"/>
      <w:szCs w:val="26"/>
      <w:lang w:val="ru-RU" w:eastAsia="en-US" w:bidi="ar-SA"/>
    </w:rPr>
  </w:style>
  <w:style w:type="paragraph" w:styleId="925" w:customStyle="1">
    <w:name w:val="Абзац списка1"/>
    <w:basedOn w:val="749"/>
    <w:pPr>
      <w:contextualSpacing/>
      <w:ind w:left="720"/>
    </w:pPr>
  </w:style>
  <w:style w:type="character" w:styleId="926">
    <w:name w:val="Hyperlink"/>
    <w:basedOn w:val="759"/>
    <w:rPr>
      <w:rFonts w:cs="Times New Roman"/>
      <w:color w:val="0000ff"/>
      <w:u w:val="single"/>
    </w:rPr>
  </w:style>
  <w:style w:type="table" w:styleId="927">
    <w:name w:val="Table Grid"/>
    <w:basedOn w:val="76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8">
    <w:name w:val="Footer"/>
    <w:basedOn w:val="749"/>
    <w:link w:val="784"/>
    <w:pPr>
      <w:tabs>
        <w:tab w:val="center" w:pos="4677" w:leader="none"/>
        <w:tab w:val="right" w:pos="9355" w:leader="none"/>
      </w:tabs>
    </w:pPr>
  </w:style>
  <w:style w:type="character" w:styleId="929">
    <w:name w:val="page number"/>
    <w:basedOn w:val="759"/>
  </w:style>
  <w:style w:type="paragraph" w:styleId="930">
    <w:name w:val="Header"/>
    <w:basedOn w:val="749"/>
    <w:link w:val="781"/>
    <w:pPr>
      <w:tabs>
        <w:tab w:val="center" w:pos="4677" w:leader="none"/>
        <w:tab w:val="right" w:pos="9355" w:leader="none"/>
      </w:tabs>
    </w:pPr>
  </w:style>
  <w:style w:type="paragraph" w:styleId="931">
    <w:name w:val="endnote text"/>
    <w:basedOn w:val="749"/>
    <w:link w:val="932"/>
    <w:rPr>
      <w:sz w:val="20"/>
      <w:szCs w:val="20"/>
    </w:rPr>
  </w:style>
  <w:style w:type="character" w:styleId="932" w:customStyle="1">
    <w:name w:val="Текст концевой сноски Знак"/>
    <w:basedOn w:val="759"/>
    <w:link w:val="931"/>
    <w:rPr>
      <w:rFonts w:ascii="Calibri" w:hAnsi="Calibri"/>
      <w:lang w:eastAsia="en-US"/>
    </w:rPr>
  </w:style>
  <w:style w:type="character" w:styleId="933">
    <w:name w:val="endnote reference"/>
    <w:basedOn w:val="759"/>
    <w:rPr>
      <w:vertAlign w:val="superscript"/>
    </w:rPr>
  </w:style>
  <w:style w:type="paragraph" w:styleId="934">
    <w:name w:val="footnote text"/>
    <w:basedOn w:val="749"/>
    <w:link w:val="935"/>
    <w:rPr>
      <w:sz w:val="20"/>
      <w:szCs w:val="20"/>
    </w:rPr>
  </w:style>
  <w:style w:type="character" w:styleId="935" w:customStyle="1">
    <w:name w:val="Текст сноски Знак"/>
    <w:basedOn w:val="759"/>
    <w:link w:val="934"/>
    <w:rPr>
      <w:rFonts w:ascii="Calibri" w:hAnsi="Calibri"/>
      <w:lang w:eastAsia="en-US"/>
    </w:rPr>
  </w:style>
  <w:style w:type="character" w:styleId="936">
    <w:name w:val="footnote reference"/>
    <w:basedOn w:val="759"/>
    <w:rPr>
      <w:vertAlign w:val="superscript"/>
    </w:rPr>
  </w:style>
  <w:style w:type="paragraph" w:styleId="937">
    <w:name w:val="Balloon Text"/>
    <w:basedOn w:val="749"/>
    <w:link w:val="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8" w:customStyle="1">
    <w:name w:val="Текст выноски Знак"/>
    <w:basedOn w:val="759"/>
    <w:link w:val="9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png"/><Relationship Id="rId17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CDB94-E3D1-49F3-94DE-18B7E60A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vsenicheva</dc:creator>
  <cp:revision>90</cp:revision>
  <dcterms:created xsi:type="dcterms:W3CDTF">2020-02-19T11:28:00Z</dcterms:created>
  <dcterms:modified xsi:type="dcterms:W3CDTF">2025-02-13T13:46:22Z</dcterms:modified>
</cp:coreProperties>
</file>